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5EF0C" w14:textId="77777777" w:rsidR="003F393C" w:rsidRDefault="003F393C">
      <w:pPr>
        <w:rPr>
          <w:i/>
          <w:sz w:val="18"/>
          <w:szCs w:val="18"/>
        </w:rPr>
      </w:pPr>
    </w:p>
    <w:tbl>
      <w:tblPr>
        <w:tblStyle w:val="a"/>
        <w:tblW w:w="15765" w:type="dxa"/>
        <w:tblInd w:w="-96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70"/>
        <w:gridCol w:w="2280"/>
        <w:gridCol w:w="3780"/>
        <w:gridCol w:w="3495"/>
        <w:gridCol w:w="3540"/>
      </w:tblGrid>
      <w:tr w:rsidR="003F393C" w14:paraId="29B5DFF5" w14:textId="77777777">
        <w:trPr>
          <w:trHeight w:val="2145"/>
        </w:trPr>
        <w:tc>
          <w:tcPr>
            <w:tcW w:w="2670" w:type="dxa"/>
            <w:vMerge w:val="restart"/>
            <w:shd w:val="clear" w:color="auto" w:fill="auto"/>
            <w:tcMar>
              <w:top w:w="100" w:type="dxa"/>
              <w:left w:w="100" w:type="dxa"/>
              <w:bottom w:w="100" w:type="dxa"/>
              <w:right w:w="100" w:type="dxa"/>
            </w:tcMar>
          </w:tcPr>
          <w:p w14:paraId="35005130"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b/>
                <w:sz w:val="18"/>
                <w:szCs w:val="18"/>
              </w:rPr>
              <w:t>Topic</w:t>
            </w:r>
          </w:p>
          <w:p w14:paraId="68377042"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b/>
                <w:sz w:val="18"/>
                <w:szCs w:val="18"/>
              </w:rPr>
              <w:t>Theme</w:t>
            </w:r>
            <w:r>
              <w:rPr>
                <w:rFonts w:ascii="Calibri" w:eastAsia="Calibri" w:hAnsi="Calibri" w:cs="Calibri"/>
                <w:sz w:val="18"/>
                <w:szCs w:val="18"/>
              </w:rPr>
              <w:t xml:space="preserve">: our school theme this term is the natural world. </w:t>
            </w:r>
          </w:p>
          <w:p w14:paraId="31DA7B4E"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Year ⅔ Topic is called ‘Down on the farm’. Each week we will focus on a different area of farming. </w:t>
            </w:r>
          </w:p>
          <w:p w14:paraId="25B92552"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Week 1 - crops</w:t>
            </w:r>
          </w:p>
          <w:p w14:paraId="4AD9874A"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Week 2 - crops</w:t>
            </w:r>
          </w:p>
          <w:p w14:paraId="16280D2F"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Week 3 - farm vehicles</w:t>
            </w:r>
          </w:p>
          <w:p w14:paraId="198E7BC0"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 Week 4 - farm vehicles</w:t>
            </w:r>
          </w:p>
          <w:p w14:paraId="0A2E26A8"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Week 5 - farm animals</w:t>
            </w:r>
          </w:p>
          <w:p w14:paraId="278DAD76"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Week 6 - farm animals</w:t>
            </w:r>
          </w:p>
          <w:p w14:paraId="014444B7"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Week 7 - habitats</w:t>
            </w:r>
          </w:p>
          <w:p w14:paraId="330CC07A" w14:textId="77777777" w:rsidR="003F393C" w:rsidRDefault="003F393C">
            <w:pPr>
              <w:widowControl w:val="0"/>
              <w:spacing w:line="240" w:lineRule="auto"/>
              <w:rPr>
                <w:rFonts w:ascii="Calibri" w:eastAsia="Calibri" w:hAnsi="Calibri" w:cs="Calibri"/>
                <w:sz w:val="18"/>
                <w:szCs w:val="18"/>
              </w:rPr>
            </w:pPr>
          </w:p>
        </w:tc>
        <w:tc>
          <w:tcPr>
            <w:tcW w:w="2280" w:type="dxa"/>
            <w:vMerge w:val="restart"/>
            <w:shd w:val="clear" w:color="auto" w:fill="auto"/>
            <w:tcMar>
              <w:top w:w="100" w:type="dxa"/>
              <w:left w:w="100" w:type="dxa"/>
              <w:bottom w:w="100" w:type="dxa"/>
              <w:right w:w="100" w:type="dxa"/>
            </w:tcMar>
          </w:tcPr>
          <w:p w14:paraId="0B40D14E"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b/>
                <w:sz w:val="18"/>
                <w:szCs w:val="18"/>
              </w:rPr>
              <w:t>Maths</w:t>
            </w:r>
          </w:p>
          <w:p w14:paraId="50AA592A"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Maths sessions will be focused on the three main areas of the maths curriculum.Number, Measure, using and applying statistics. Sessions will include activities from these areas. </w:t>
            </w:r>
          </w:p>
          <w:p w14:paraId="322B8ED1"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14:anchorId="6AF69F2A" wp14:editId="1245047F">
                  <wp:extent cx="585026" cy="395288"/>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85026" cy="395288"/>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7CCA47E3" wp14:editId="7734C1CD">
                  <wp:extent cx="550069" cy="328613"/>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50069" cy="328613"/>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3DFBDCDE" wp14:editId="0255132F">
                  <wp:extent cx="566738" cy="43686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l="12587" r="15384"/>
                          <a:stretch>
                            <a:fillRect/>
                          </a:stretch>
                        </pic:blipFill>
                        <pic:spPr>
                          <a:xfrm>
                            <a:off x="0" y="0"/>
                            <a:ext cx="566738" cy="436860"/>
                          </a:xfrm>
                          <a:prstGeom prst="rect">
                            <a:avLst/>
                          </a:prstGeom>
                          <a:ln/>
                        </pic:spPr>
                      </pic:pic>
                    </a:graphicData>
                  </a:graphic>
                </wp:inline>
              </w:drawing>
            </w:r>
            <w:r>
              <w:rPr>
                <w:rFonts w:ascii="Calibri" w:eastAsia="Calibri" w:hAnsi="Calibri" w:cs="Calibri"/>
                <w:noProof/>
                <w:sz w:val="18"/>
                <w:szCs w:val="18"/>
              </w:rPr>
              <w:drawing>
                <wp:inline distT="114300" distB="114300" distL="114300" distR="114300" wp14:anchorId="14CDA015" wp14:editId="2F830D57">
                  <wp:extent cx="410104" cy="357188"/>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9"/>
                          <a:srcRect/>
                          <a:stretch>
                            <a:fillRect/>
                          </a:stretch>
                        </pic:blipFill>
                        <pic:spPr>
                          <a:xfrm>
                            <a:off x="0" y="0"/>
                            <a:ext cx="410104" cy="357188"/>
                          </a:xfrm>
                          <a:prstGeom prst="rect">
                            <a:avLst/>
                          </a:prstGeom>
                          <a:ln/>
                        </pic:spPr>
                      </pic:pic>
                    </a:graphicData>
                  </a:graphic>
                </wp:inline>
              </w:drawing>
            </w:r>
          </w:p>
          <w:p w14:paraId="4C12AEF5" w14:textId="77777777" w:rsidR="003F393C" w:rsidRDefault="003F393C">
            <w:pPr>
              <w:widowControl w:val="0"/>
              <w:spacing w:line="240" w:lineRule="auto"/>
              <w:jc w:val="center"/>
              <w:rPr>
                <w:rFonts w:ascii="Calibri" w:eastAsia="Calibri" w:hAnsi="Calibri" w:cs="Calibri"/>
                <w:sz w:val="18"/>
                <w:szCs w:val="18"/>
              </w:rPr>
            </w:pPr>
          </w:p>
        </w:tc>
        <w:tc>
          <w:tcPr>
            <w:tcW w:w="3780" w:type="dxa"/>
            <w:vMerge w:val="restart"/>
            <w:shd w:val="clear" w:color="auto" w:fill="auto"/>
            <w:tcMar>
              <w:top w:w="100" w:type="dxa"/>
              <w:left w:w="100" w:type="dxa"/>
              <w:bottom w:w="100" w:type="dxa"/>
              <w:right w:w="100" w:type="dxa"/>
            </w:tcMar>
          </w:tcPr>
          <w:p w14:paraId="03CECE57"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b/>
                <w:sz w:val="18"/>
                <w:szCs w:val="18"/>
              </w:rPr>
              <w:t>English</w:t>
            </w:r>
          </w:p>
          <w:p w14:paraId="2FCE9136"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This term we are focusing on two stories. Jasper’s beanstalk for the first four weeks before moving onto The Blue Balloon for the last 3 weeks. The pupils will be encouraged to participate in reading the story and joining in with actions and sounds.  We will complete art based activities, mark making and writing, reading and communication as well as following the  sensory story</w:t>
            </w:r>
          </w:p>
          <w:p w14:paraId="22A58189"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w:t>
            </w:r>
            <w:r>
              <w:rPr>
                <w:rFonts w:ascii="Calibri" w:eastAsia="Calibri" w:hAnsi="Calibri" w:cs="Calibri"/>
                <w:b/>
                <w:noProof/>
                <w:sz w:val="18"/>
                <w:szCs w:val="18"/>
              </w:rPr>
              <w:drawing>
                <wp:inline distT="114300" distB="114300" distL="114300" distR="114300" wp14:anchorId="51A38691" wp14:editId="096E38DA">
                  <wp:extent cx="657076" cy="72584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657076" cy="725840"/>
                          </a:xfrm>
                          <a:prstGeom prst="rect">
                            <a:avLst/>
                          </a:prstGeom>
                          <a:ln/>
                        </pic:spPr>
                      </pic:pic>
                    </a:graphicData>
                  </a:graphic>
                </wp:inline>
              </w:drawing>
            </w:r>
            <w:r>
              <w:rPr>
                <w:rFonts w:ascii="Calibri" w:eastAsia="Calibri" w:hAnsi="Calibri" w:cs="Calibri"/>
                <w:b/>
                <w:noProof/>
                <w:sz w:val="18"/>
                <w:szCs w:val="18"/>
              </w:rPr>
              <w:drawing>
                <wp:inline distT="114300" distB="114300" distL="114300" distR="114300" wp14:anchorId="6487C44E" wp14:editId="4782DE9E">
                  <wp:extent cx="538616" cy="595313"/>
                  <wp:effectExtent l="0" t="0" r="0"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38616" cy="595313"/>
                          </a:xfrm>
                          <a:prstGeom prst="rect">
                            <a:avLst/>
                          </a:prstGeom>
                          <a:ln/>
                        </pic:spPr>
                      </pic:pic>
                    </a:graphicData>
                  </a:graphic>
                </wp:inline>
              </w:drawing>
            </w:r>
          </w:p>
          <w:p w14:paraId="42673219"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There are youtube versions of the stories for you to watch at home.</w:t>
            </w:r>
          </w:p>
        </w:tc>
        <w:tc>
          <w:tcPr>
            <w:tcW w:w="3495" w:type="dxa"/>
            <w:shd w:val="clear" w:color="auto" w:fill="auto"/>
            <w:tcMar>
              <w:top w:w="100" w:type="dxa"/>
              <w:left w:w="100" w:type="dxa"/>
              <w:bottom w:w="100" w:type="dxa"/>
              <w:right w:w="100" w:type="dxa"/>
            </w:tcMar>
          </w:tcPr>
          <w:p w14:paraId="0BF9ADF2"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Phonics / Reading</w:t>
            </w:r>
          </w:p>
          <w:p w14:paraId="0492CD9F"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pupils will have 2x weekly phonic sessions where we will focus on environmental and letter sounds. As well as focusing on mark making and writing with a variety of writing tools. </w:t>
            </w:r>
          </w:p>
          <w:p w14:paraId="0EE702CA"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noProof/>
                <w:sz w:val="18"/>
                <w:szCs w:val="18"/>
              </w:rPr>
              <w:drawing>
                <wp:inline distT="114300" distB="114300" distL="114300" distR="114300" wp14:anchorId="02A33E07" wp14:editId="4B8F31DD">
                  <wp:extent cx="558874" cy="414338"/>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58874" cy="414338"/>
                          </a:xfrm>
                          <a:prstGeom prst="rect">
                            <a:avLst/>
                          </a:prstGeom>
                          <a:ln/>
                        </pic:spPr>
                      </pic:pic>
                    </a:graphicData>
                  </a:graphic>
                </wp:inline>
              </w:drawing>
            </w:r>
          </w:p>
        </w:tc>
        <w:tc>
          <w:tcPr>
            <w:tcW w:w="3540" w:type="dxa"/>
            <w:vMerge w:val="restart"/>
            <w:shd w:val="clear" w:color="auto" w:fill="auto"/>
            <w:tcMar>
              <w:top w:w="100" w:type="dxa"/>
              <w:left w:w="100" w:type="dxa"/>
              <w:bottom w:w="100" w:type="dxa"/>
              <w:right w:w="100" w:type="dxa"/>
            </w:tcMar>
          </w:tcPr>
          <w:p w14:paraId="4F62B16F"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Cookery </w:t>
            </w:r>
          </w:p>
          <w:p w14:paraId="183DD60E"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This term in our cookery sessions we are making Pitta bread pizzas. </w:t>
            </w:r>
          </w:p>
          <w:p w14:paraId="17498BB0"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Each week we will use different toppings to learn skills including cutting, spreading and grating.</w:t>
            </w:r>
          </w:p>
          <w:p w14:paraId="7B80A60B"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1 </w:t>
            </w:r>
            <w:r>
              <w:rPr>
                <w:rFonts w:ascii="Calibri" w:eastAsia="Calibri" w:hAnsi="Calibri" w:cs="Calibri"/>
                <w:b/>
                <w:sz w:val="18"/>
                <w:szCs w:val="18"/>
              </w:rPr>
              <w:t xml:space="preserve">margherita </w:t>
            </w:r>
            <w:r>
              <w:rPr>
                <w:rFonts w:ascii="Calibri" w:eastAsia="Calibri" w:hAnsi="Calibri" w:cs="Calibri"/>
                <w:sz w:val="18"/>
                <w:szCs w:val="18"/>
              </w:rPr>
              <w:t xml:space="preserve">= cheese and tomato </w:t>
            </w:r>
          </w:p>
          <w:p w14:paraId="116EDC4D"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2. </w:t>
            </w:r>
            <w:r>
              <w:rPr>
                <w:rFonts w:ascii="Calibri" w:eastAsia="Calibri" w:hAnsi="Calibri" w:cs="Calibri"/>
                <w:b/>
                <w:sz w:val="18"/>
                <w:szCs w:val="18"/>
              </w:rPr>
              <w:t>Rainbow pizza =</w:t>
            </w:r>
            <w:r>
              <w:rPr>
                <w:rFonts w:ascii="Calibri" w:eastAsia="Calibri" w:hAnsi="Calibri" w:cs="Calibri"/>
                <w:sz w:val="18"/>
                <w:szCs w:val="18"/>
              </w:rPr>
              <w:t>cheese, red pepper, sweetcorn</w:t>
            </w:r>
          </w:p>
          <w:p w14:paraId="65062374"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3. </w:t>
            </w:r>
            <w:r>
              <w:rPr>
                <w:rFonts w:ascii="Calibri" w:eastAsia="Calibri" w:hAnsi="Calibri" w:cs="Calibri"/>
                <w:b/>
                <w:sz w:val="18"/>
                <w:szCs w:val="18"/>
              </w:rPr>
              <w:t>Hawaain pizza =</w:t>
            </w:r>
            <w:r>
              <w:rPr>
                <w:rFonts w:ascii="Calibri" w:eastAsia="Calibri" w:hAnsi="Calibri" w:cs="Calibri"/>
                <w:sz w:val="18"/>
                <w:szCs w:val="18"/>
              </w:rPr>
              <w:t xml:space="preserve">quorn </w:t>
            </w:r>
            <w:r>
              <w:rPr>
                <w:rFonts w:ascii="Calibri" w:eastAsia="Calibri" w:hAnsi="Calibri" w:cs="Calibri"/>
                <w:sz w:val="18"/>
                <w:szCs w:val="18"/>
              </w:rPr>
              <w:br/>
              <w:t>(ham), pineapple</w:t>
            </w:r>
          </w:p>
          <w:p w14:paraId="378AFCCC"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4. </w:t>
            </w:r>
            <w:r>
              <w:rPr>
                <w:rFonts w:ascii="Calibri" w:eastAsia="Calibri" w:hAnsi="Calibri" w:cs="Calibri"/>
                <w:b/>
                <w:sz w:val="18"/>
                <w:szCs w:val="18"/>
              </w:rPr>
              <w:t xml:space="preserve">Green pizza = </w:t>
            </w:r>
            <w:r>
              <w:rPr>
                <w:rFonts w:ascii="Calibri" w:eastAsia="Calibri" w:hAnsi="Calibri" w:cs="Calibri"/>
                <w:sz w:val="18"/>
                <w:szCs w:val="18"/>
              </w:rPr>
              <w:t>Cheese, Pesto, spinach, green pepper</w:t>
            </w:r>
          </w:p>
          <w:p w14:paraId="6A10E7E9"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5. </w:t>
            </w:r>
            <w:r>
              <w:rPr>
                <w:rFonts w:ascii="Calibri" w:eastAsia="Calibri" w:hAnsi="Calibri" w:cs="Calibri"/>
                <w:b/>
                <w:sz w:val="18"/>
                <w:szCs w:val="18"/>
              </w:rPr>
              <w:t xml:space="preserve">Bbq chicken pizza = </w:t>
            </w:r>
            <w:r>
              <w:rPr>
                <w:rFonts w:ascii="Calibri" w:eastAsia="Calibri" w:hAnsi="Calibri" w:cs="Calibri"/>
                <w:sz w:val="18"/>
                <w:szCs w:val="18"/>
              </w:rPr>
              <w:t>Cheese, Quorn chicken pieces, bbq sauce</w:t>
            </w:r>
          </w:p>
          <w:p w14:paraId="259DD2A0"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b/>
                <w:sz w:val="18"/>
                <w:szCs w:val="18"/>
              </w:rPr>
              <w:t xml:space="preserve">6. Greek pizza = </w:t>
            </w:r>
            <w:r>
              <w:rPr>
                <w:rFonts w:ascii="Calibri" w:eastAsia="Calibri" w:hAnsi="Calibri" w:cs="Calibri"/>
                <w:sz w:val="18"/>
                <w:szCs w:val="18"/>
              </w:rPr>
              <w:t>Feta, black olives, spring onion</w:t>
            </w:r>
          </w:p>
          <w:p w14:paraId="32A61D11" w14:textId="77777777" w:rsidR="003F393C" w:rsidRDefault="009505C9">
            <w:pPr>
              <w:widowControl w:val="0"/>
              <w:spacing w:line="240" w:lineRule="auto"/>
              <w:rPr>
                <w:rFonts w:ascii="Calibri" w:eastAsia="Calibri" w:hAnsi="Calibri" w:cs="Calibri"/>
                <w:sz w:val="20"/>
                <w:szCs w:val="20"/>
              </w:rPr>
            </w:pPr>
            <w:r>
              <w:rPr>
                <w:rFonts w:ascii="Calibri" w:eastAsia="Calibri" w:hAnsi="Calibri" w:cs="Calibri"/>
                <w:sz w:val="18"/>
                <w:szCs w:val="18"/>
              </w:rPr>
              <w:t xml:space="preserve">7. </w:t>
            </w:r>
            <w:r>
              <w:rPr>
                <w:rFonts w:ascii="Calibri" w:eastAsia="Calibri" w:hAnsi="Calibri" w:cs="Calibri"/>
                <w:b/>
                <w:sz w:val="18"/>
                <w:szCs w:val="18"/>
              </w:rPr>
              <w:t xml:space="preserve">Seafood pizza = </w:t>
            </w:r>
            <w:r>
              <w:rPr>
                <w:rFonts w:ascii="Calibri" w:eastAsia="Calibri" w:hAnsi="Calibri" w:cs="Calibri"/>
                <w:sz w:val="18"/>
                <w:szCs w:val="18"/>
              </w:rPr>
              <w:t>Cheese, tuna, sweetcorn, oregan</w:t>
            </w:r>
            <w:r>
              <w:rPr>
                <w:rFonts w:ascii="Calibri" w:eastAsia="Calibri" w:hAnsi="Calibri" w:cs="Calibri"/>
                <w:sz w:val="20"/>
                <w:szCs w:val="20"/>
              </w:rPr>
              <w:t>o</w:t>
            </w:r>
          </w:p>
        </w:tc>
      </w:tr>
      <w:tr w:rsidR="003F393C" w14:paraId="21531F10" w14:textId="77777777">
        <w:trPr>
          <w:trHeight w:val="1800"/>
        </w:trPr>
        <w:tc>
          <w:tcPr>
            <w:tcW w:w="2670" w:type="dxa"/>
            <w:vMerge/>
            <w:shd w:val="clear" w:color="auto" w:fill="auto"/>
            <w:tcMar>
              <w:top w:w="100" w:type="dxa"/>
              <w:left w:w="100" w:type="dxa"/>
              <w:bottom w:w="100" w:type="dxa"/>
              <w:right w:w="100" w:type="dxa"/>
            </w:tcMar>
          </w:tcPr>
          <w:p w14:paraId="415D781F" w14:textId="77777777" w:rsidR="003F393C" w:rsidRDefault="003F393C">
            <w:pPr>
              <w:widowControl w:val="0"/>
              <w:spacing w:line="240" w:lineRule="auto"/>
              <w:jc w:val="center"/>
              <w:rPr>
                <w:rFonts w:ascii="Calibri" w:eastAsia="Calibri" w:hAnsi="Calibri" w:cs="Calibri"/>
                <w:b/>
              </w:rPr>
            </w:pPr>
          </w:p>
        </w:tc>
        <w:tc>
          <w:tcPr>
            <w:tcW w:w="2280" w:type="dxa"/>
            <w:vMerge/>
            <w:shd w:val="clear" w:color="auto" w:fill="auto"/>
            <w:tcMar>
              <w:top w:w="100" w:type="dxa"/>
              <w:left w:w="100" w:type="dxa"/>
              <w:bottom w:w="100" w:type="dxa"/>
              <w:right w:w="100" w:type="dxa"/>
            </w:tcMar>
          </w:tcPr>
          <w:p w14:paraId="39D606FE" w14:textId="77777777" w:rsidR="003F393C" w:rsidRDefault="003F393C">
            <w:pPr>
              <w:widowControl w:val="0"/>
              <w:spacing w:line="240" w:lineRule="auto"/>
              <w:jc w:val="center"/>
              <w:rPr>
                <w:rFonts w:ascii="Calibri" w:eastAsia="Calibri" w:hAnsi="Calibri" w:cs="Calibri"/>
                <w:b/>
              </w:rPr>
            </w:pPr>
          </w:p>
        </w:tc>
        <w:tc>
          <w:tcPr>
            <w:tcW w:w="3780" w:type="dxa"/>
            <w:vMerge/>
            <w:shd w:val="clear" w:color="auto" w:fill="auto"/>
            <w:tcMar>
              <w:top w:w="100" w:type="dxa"/>
              <w:left w:w="100" w:type="dxa"/>
              <w:bottom w:w="100" w:type="dxa"/>
              <w:right w:w="100" w:type="dxa"/>
            </w:tcMar>
          </w:tcPr>
          <w:p w14:paraId="62D70DEC" w14:textId="77777777" w:rsidR="003F393C" w:rsidRDefault="003F393C">
            <w:pPr>
              <w:widowControl w:val="0"/>
              <w:spacing w:line="240" w:lineRule="auto"/>
              <w:jc w:val="center"/>
              <w:rPr>
                <w:rFonts w:ascii="Calibri" w:eastAsia="Calibri" w:hAnsi="Calibri" w:cs="Calibri"/>
                <w:b/>
              </w:rPr>
            </w:pPr>
          </w:p>
        </w:tc>
        <w:tc>
          <w:tcPr>
            <w:tcW w:w="3495" w:type="dxa"/>
            <w:shd w:val="clear" w:color="auto" w:fill="auto"/>
            <w:tcMar>
              <w:top w:w="100" w:type="dxa"/>
              <w:left w:w="100" w:type="dxa"/>
              <w:bottom w:w="100" w:type="dxa"/>
              <w:right w:w="100" w:type="dxa"/>
            </w:tcMar>
          </w:tcPr>
          <w:p w14:paraId="6F3DF3CB"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Speaking and listening groups </w:t>
            </w:r>
          </w:p>
          <w:p w14:paraId="36BEA384"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sz w:val="18"/>
                <w:szCs w:val="18"/>
              </w:rPr>
              <w:t>The pupils will have 3x weekly sessions where we focus on developing the children language and communication skills. We focus the sessions on recognising and understanding symbols/words, attending to sessions and developing an understanding of nouns.</w:t>
            </w:r>
          </w:p>
        </w:tc>
        <w:tc>
          <w:tcPr>
            <w:tcW w:w="3540" w:type="dxa"/>
            <w:vMerge/>
            <w:shd w:val="clear" w:color="auto" w:fill="auto"/>
            <w:tcMar>
              <w:top w:w="100" w:type="dxa"/>
              <w:left w:w="100" w:type="dxa"/>
              <w:bottom w:w="100" w:type="dxa"/>
              <w:right w:w="100" w:type="dxa"/>
            </w:tcMar>
          </w:tcPr>
          <w:p w14:paraId="4A93C0AA" w14:textId="77777777" w:rsidR="003F393C" w:rsidRDefault="003F393C">
            <w:pPr>
              <w:widowControl w:val="0"/>
              <w:spacing w:line="240" w:lineRule="auto"/>
              <w:jc w:val="center"/>
              <w:rPr>
                <w:rFonts w:ascii="Calibri" w:eastAsia="Calibri" w:hAnsi="Calibri" w:cs="Calibri"/>
                <w:b/>
              </w:rPr>
            </w:pPr>
          </w:p>
        </w:tc>
      </w:tr>
      <w:tr w:rsidR="003F393C" w14:paraId="52D8C187" w14:textId="77777777">
        <w:trPr>
          <w:trHeight w:val="1740"/>
        </w:trPr>
        <w:tc>
          <w:tcPr>
            <w:tcW w:w="2670" w:type="dxa"/>
            <w:vMerge w:val="restart"/>
            <w:shd w:val="clear" w:color="auto" w:fill="auto"/>
            <w:tcMar>
              <w:top w:w="100" w:type="dxa"/>
              <w:left w:w="100" w:type="dxa"/>
              <w:bottom w:w="100" w:type="dxa"/>
              <w:right w:w="100" w:type="dxa"/>
            </w:tcMar>
          </w:tcPr>
          <w:p w14:paraId="0CDB7278" w14:textId="77777777" w:rsidR="003F393C" w:rsidRDefault="003F393C">
            <w:pPr>
              <w:rPr>
                <w:rFonts w:ascii="Calibri" w:eastAsia="Calibri" w:hAnsi="Calibri" w:cs="Calibri"/>
                <w:sz w:val="18"/>
                <w:szCs w:val="18"/>
              </w:rPr>
            </w:pPr>
          </w:p>
        </w:tc>
        <w:tc>
          <w:tcPr>
            <w:tcW w:w="2280" w:type="dxa"/>
            <w:vMerge w:val="restart"/>
            <w:shd w:val="clear" w:color="auto" w:fill="auto"/>
            <w:tcMar>
              <w:top w:w="100" w:type="dxa"/>
              <w:left w:w="100" w:type="dxa"/>
              <w:bottom w:w="100" w:type="dxa"/>
              <w:right w:w="100" w:type="dxa"/>
            </w:tcMar>
          </w:tcPr>
          <w:p w14:paraId="59C32E46"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Expressive Arts</w:t>
            </w:r>
          </w:p>
          <w:p w14:paraId="2FD3149D" w14:textId="77777777" w:rsidR="003F393C" w:rsidRDefault="009505C9">
            <w:pPr>
              <w:widowControl w:val="0"/>
              <w:ind w:left="15"/>
              <w:jc w:val="center"/>
              <w:rPr>
                <w:rFonts w:ascii="Calibri" w:eastAsia="Calibri" w:hAnsi="Calibri" w:cs="Calibri"/>
                <w:sz w:val="18"/>
                <w:szCs w:val="18"/>
              </w:rPr>
            </w:pPr>
            <w:r>
              <w:rPr>
                <w:rFonts w:ascii="Calibri" w:eastAsia="Calibri" w:hAnsi="Calibri" w:cs="Calibri"/>
                <w:sz w:val="18"/>
                <w:szCs w:val="18"/>
              </w:rPr>
              <w:t>Every week, the pupils participate in an expressive arts lesson with Coral. The focus for this half term will be Lyrical/ Contemporary dance. The children will be exploring following a dance routine to the song ‘A whole new world’ using scarves.</w:t>
            </w:r>
          </w:p>
        </w:tc>
        <w:tc>
          <w:tcPr>
            <w:tcW w:w="3780" w:type="dxa"/>
            <w:shd w:val="clear" w:color="auto" w:fill="A4C2F4"/>
            <w:tcMar>
              <w:top w:w="100" w:type="dxa"/>
              <w:left w:w="100" w:type="dxa"/>
              <w:bottom w:w="100" w:type="dxa"/>
              <w:right w:w="100" w:type="dxa"/>
            </w:tcMar>
          </w:tcPr>
          <w:p w14:paraId="4FCA9510" w14:textId="77777777" w:rsidR="003F393C" w:rsidRDefault="009505C9">
            <w:pPr>
              <w:spacing w:line="240" w:lineRule="auto"/>
              <w:jc w:val="center"/>
              <w:rPr>
                <w:rFonts w:ascii="Calibri" w:eastAsia="Calibri" w:hAnsi="Calibri" w:cs="Calibri"/>
                <w:b/>
                <w:sz w:val="18"/>
                <w:szCs w:val="18"/>
              </w:rPr>
            </w:pPr>
            <w:r>
              <w:rPr>
                <w:rFonts w:ascii="Calibri" w:eastAsia="Calibri" w:hAnsi="Calibri" w:cs="Calibri"/>
                <w:b/>
                <w:sz w:val="18"/>
                <w:szCs w:val="18"/>
              </w:rPr>
              <w:t>Down on the farm</w:t>
            </w:r>
          </w:p>
          <w:p w14:paraId="29C57256" w14:textId="77777777" w:rsidR="003F393C" w:rsidRDefault="009505C9">
            <w:pPr>
              <w:spacing w:line="240" w:lineRule="auto"/>
              <w:jc w:val="center"/>
              <w:rPr>
                <w:rFonts w:ascii="Calibri" w:eastAsia="Calibri" w:hAnsi="Calibri" w:cs="Calibri"/>
                <w:sz w:val="18"/>
                <w:szCs w:val="18"/>
              </w:rPr>
            </w:pPr>
            <w:r>
              <w:rPr>
                <w:rFonts w:ascii="Calibri" w:eastAsia="Calibri" w:hAnsi="Calibri" w:cs="Calibri"/>
                <w:b/>
                <w:sz w:val="18"/>
                <w:szCs w:val="18"/>
              </w:rPr>
              <w:t xml:space="preserve"> </w:t>
            </w:r>
            <w:r>
              <w:rPr>
                <w:noProof/>
                <w:sz w:val="28"/>
                <w:szCs w:val="28"/>
              </w:rPr>
              <w:drawing>
                <wp:inline distT="114300" distB="114300" distL="114300" distR="114300" wp14:anchorId="4F78C247" wp14:editId="66C20A36">
                  <wp:extent cx="1406277" cy="831538"/>
                  <wp:effectExtent l="0" t="0" r="0" b="0"/>
                  <wp:docPr id="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3"/>
                          <a:srcRect b="24444"/>
                          <a:stretch>
                            <a:fillRect/>
                          </a:stretch>
                        </pic:blipFill>
                        <pic:spPr>
                          <a:xfrm>
                            <a:off x="0" y="0"/>
                            <a:ext cx="1406277" cy="831538"/>
                          </a:xfrm>
                          <a:prstGeom prst="rect">
                            <a:avLst/>
                          </a:prstGeom>
                          <a:ln/>
                        </pic:spPr>
                      </pic:pic>
                    </a:graphicData>
                  </a:graphic>
                </wp:inline>
              </w:drawing>
            </w:r>
          </w:p>
        </w:tc>
        <w:tc>
          <w:tcPr>
            <w:tcW w:w="3495" w:type="dxa"/>
            <w:shd w:val="clear" w:color="auto" w:fill="auto"/>
            <w:tcMar>
              <w:top w:w="100" w:type="dxa"/>
              <w:left w:w="100" w:type="dxa"/>
              <w:bottom w:w="100" w:type="dxa"/>
              <w:right w:w="100" w:type="dxa"/>
            </w:tcMar>
          </w:tcPr>
          <w:p w14:paraId="16C019D2"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Interventions </w:t>
            </w:r>
          </w:p>
          <w:p w14:paraId="62AB5931"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The pupils will take part in daily interventions including identiplay, PECs, intensive interaction, MacPac and shoe box tasks. These interventions are to help develop the pupils play skills, communication and attention in small group, focused sessions. </w:t>
            </w:r>
          </w:p>
        </w:tc>
        <w:tc>
          <w:tcPr>
            <w:tcW w:w="3540" w:type="dxa"/>
            <w:tcMar>
              <w:top w:w="100" w:type="dxa"/>
              <w:left w:w="100" w:type="dxa"/>
              <w:bottom w:w="100" w:type="dxa"/>
              <w:right w:w="100" w:type="dxa"/>
            </w:tcMar>
          </w:tcPr>
          <w:p w14:paraId="628986B7"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 xml:space="preserve">PE  </w:t>
            </w:r>
          </w:p>
          <w:p w14:paraId="5101F31F" w14:textId="77777777" w:rsidR="003F393C" w:rsidRDefault="009505C9">
            <w:pPr>
              <w:widowControl w:val="0"/>
              <w:spacing w:line="240" w:lineRule="auto"/>
              <w:rPr>
                <w:rFonts w:ascii="Calibri" w:eastAsia="Calibri" w:hAnsi="Calibri" w:cs="Calibri"/>
                <w:sz w:val="18"/>
                <w:szCs w:val="18"/>
              </w:rPr>
            </w:pPr>
            <w:r>
              <w:rPr>
                <w:rFonts w:ascii="Calibri" w:eastAsia="Calibri" w:hAnsi="Calibri" w:cs="Calibri"/>
                <w:sz w:val="18"/>
                <w:szCs w:val="18"/>
              </w:rPr>
              <w:t xml:space="preserve">This half term the focus will be ‘racket games’. The children will be exploring holding tennis rackets and balancing bean bags or balls on their rackets. </w:t>
            </w:r>
            <w:r>
              <w:rPr>
                <w:noProof/>
              </w:rPr>
              <w:drawing>
                <wp:anchor distT="114300" distB="114300" distL="114300" distR="114300" simplePos="0" relativeHeight="251658240" behindDoc="0" locked="0" layoutInCell="1" hidden="0" allowOverlap="1" wp14:anchorId="3D0EB373" wp14:editId="780729F3">
                  <wp:simplePos x="0" y="0"/>
                  <wp:positionH relativeFrom="column">
                    <wp:posOffset>1709925</wp:posOffset>
                  </wp:positionH>
                  <wp:positionV relativeFrom="paragraph">
                    <wp:posOffset>142875</wp:posOffset>
                  </wp:positionV>
                  <wp:extent cx="347663" cy="436051"/>
                  <wp:effectExtent l="0" t="0" r="0" b="0"/>
                  <wp:wrapSquare wrapText="bothSides" distT="114300" distB="114300" distL="114300" distR="11430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b="8143"/>
                          <a:stretch>
                            <a:fillRect/>
                          </a:stretch>
                        </pic:blipFill>
                        <pic:spPr>
                          <a:xfrm>
                            <a:off x="0" y="0"/>
                            <a:ext cx="347663" cy="436051"/>
                          </a:xfrm>
                          <a:prstGeom prst="rect">
                            <a:avLst/>
                          </a:prstGeom>
                          <a:ln/>
                        </pic:spPr>
                      </pic:pic>
                    </a:graphicData>
                  </a:graphic>
                </wp:anchor>
              </w:drawing>
            </w:r>
          </w:p>
        </w:tc>
      </w:tr>
      <w:tr w:rsidR="003F393C" w14:paraId="626A8F6E" w14:textId="77777777">
        <w:trPr>
          <w:trHeight w:val="380"/>
        </w:trPr>
        <w:tc>
          <w:tcPr>
            <w:tcW w:w="2670" w:type="dxa"/>
            <w:vMerge/>
            <w:shd w:val="clear" w:color="auto" w:fill="auto"/>
            <w:tcMar>
              <w:top w:w="100" w:type="dxa"/>
              <w:left w:w="100" w:type="dxa"/>
              <w:bottom w:w="100" w:type="dxa"/>
              <w:right w:w="100" w:type="dxa"/>
            </w:tcMar>
          </w:tcPr>
          <w:p w14:paraId="60854D01" w14:textId="77777777" w:rsidR="003F393C" w:rsidRDefault="003F393C">
            <w:pPr>
              <w:widowControl w:val="0"/>
              <w:spacing w:line="240" w:lineRule="auto"/>
              <w:rPr>
                <w:sz w:val="18"/>
                <w:szCs w:val="18"/>
              </w:rPr>
            </w:pPr>
          </w:p>
        </w:tc>
        <w:tc>
          <w:tcPr>
            <w:tcW w:w="2280" w:type="dxa"/>
            <w:vMerge/>
            <w:shd w:val="clear" w:color="auto" w:fill="auto"/>
            <w:tcMar>
              <w:top w:w="100" w:type="dxa"/>
              <w:left w:w="100" w:type="dxa"/>
              <w:bottom w:w="100" w:type="dxa"/>
              <w:right w:w="100" w:type="dxa"/>
            </w:tcMar>
          </w:tcPr>
          <w:p w14:paraId="74E80DF4" w14:textId="77777777" w:rsidR="003F393C" w:rsidRDefault="003F393C">
            <w:pPr>
              <w:widowControl w:val="0"/>
              <w:spacing w:line="240" w:lineRule="auto"/>
              <w:rPr>
                <w:sz w:val="18"/>
                <w:szCs w:val="18"/>
              </w:rPr>
            </w:pPr>
          </w:p>
        </w:tc>
        <w:tc>
          <w:tcPr>
            <w:tcW w:w="7275" w:type="dxa"/>
            <w:gridSpan w:val="2"/>
            <w:vMerge w:val="restart"/>
            <w:shd w:val="clear" w:color="auto" w:fill="auto"/>
            <w:tcMar>
              <w:top w:w="100" w:type="dxa"/>
              <w:left w:w="100" w:type="dxa"/>
              <w:bottom w:w="100" w:type="dxa"/>
              <w:right w:w="100" w:type="dxa"/>
            </w:tcMar>
          </w:tcPr>
          <w:p w14:paraId="056C4DBE"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At home</w:t>
            </w:r>
          </w:p>
          <w:p w14:paraId="26EF2E7E" w14:textId="54898A7E"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If you want to continue your pupils' learning at home you could focus on activities on our topic ‘down on the farm’. Activities could include exploring farm animal sounds or </w:t>
            </w:r>
            <w:r w:rsidR="00A73A0F">
              <w:rPr>
                <w:rFonts w:ascii="Calibri" w:eastAsia="Calibri" w:hAnsi="Calibri" w:cs="Calibri"/>
                <w:sz w:val="18"/>
                <w:szCs w:val="18"/>
              </w:rPr>
              <w:t xml:space="preserve">visiting a farm or the country side to see farm animals. </w:t>
            </w:r>
          </w:p>
        </w:tc>
        <w:tc>
          <w:tcPr>
            <w:tcW w:w="3540" w:type="dxa"/>
            <w:vMerge w:val="restart"/>
            <w:tcMar>
              <w:top w:w="100" w:type="dxa"/>
              <w:left w:w="100" w:type="dxa"/>
              <w:bottom w:w="100" w:type="dxa"/>
              <w:right w:w="100" w:type="dxa"/>
            </w:tcMar>
          </w:tcPr>
          <w:p w14:paraId="40D761A7" w14:textId="77777777" w:rsidR="003F393C" w:rsidRDefault="009505C9">
            <w:pPr>
              <w:widowControl w:val="0"/>
              <w:spacing w:line="240" w:lineRule="auto"/>
              <w:jc w:val="center"/>
              <w:rPr>
                <w:rFonts w:ascii="Calibri" w:eastAsia="Calibri" w:hAnsi="Calibri" w:cs="Calibri"/>
                <w:b/>
                <w:sz w:val="18"/>
                <w:szCs w:val="18"/>
              </w:rPr>
            </w:pPr>
            <w:r>
              <w:rPr>
                <w:rFonts w:ascii="Calibri" w:eastAsia="Calibri" w:hAnsi="Calibri" w:cs="Calibri"/>
                <w:b/>
                <w:sz w:val="18"/>
                <w:szCs w:val="18"/>
              </w:rPr>
              <w:t>Trips</w:t>
            </w:r>
          </w:p>
          <w:p w14:paraId="21CA2141" w14:textId="77777777" w:rsidR="003F393C" w:rsidRDefault="009505C9">
            <w:pPr>
              <w:widowControl w:val="0"/>
              <w:spacing w:line="240" w:lineRule="auto"/>
              <w:jc w:val="center"/>
              <w:rPr>
                <w:rFonts w:ascii="Calibri" w:eastAsia="Calibri" w:hAnsi="Calibri" w:cs="Calibri"/>
                <w:sz w:val="18"/>
                <w:szCs w:val="18"/>
              </w:rPr>
            </w:pPr>
            <w:r>
              <w:rPr>
                <w:rFonts w:ascii="Calibri" w:eastAsia="Calibri" w:hAnsi="Calibri" w:cs="Calibri"/>
                <w:sz w:val="18"/>
                <w:szCs w:val="18"/>
              </w:rPr>
              <w:t xml:space="preserve">Unfortunately due to the current situation we are unable to go on trips at the moment. However we will be going for power walks in the local environment to learn about road safety, keeping safe when out in public and to explore the world around us. </w:t>
            </w:r>
          </w:p>
        </w:tc>
      </w:tr>
      <w:tr w:rsidR="003F393C" w14:paraId="2723F19C" w14:textId="77777777">
        <w:trPr>
          <w:trHeight w:val="380"/>
        </w:trPr>
        <w:tc>
          <w:tcPr>
            <w:tcW w:w="2670" w:type="dxa"/>
            <w:vMerge/>
            <w:shd w:val="clear" w:color="auto" w:fill="auto"/>
            <w:tcMar>
              <w:top w:w="100" w:type="dxa"/>
              <w:left w:w="100" w:type="dxa"/>
              <w:bottom w:w="100" w:type="dxa"/>
              <w:right w:w="100" w:type="dxa"/>
            </w:tcMar>
          </w:tcPr>
          <w:p w14:paraId="2D0D607B" w14:textId="77777777" w:rsidR="003F393C" w:rsidRDefault="003F393C">
            <w:pPr>
              <w:widowControl w:val="0"/>
              <w:spacing w:line="240" w:lineRule="auto"/>
              <w:jc w:val="center"/>
              <w:rPr>
                <w:rFonts w:ascii="Calibri" w:eastAsia="Calibri" w:hAnsi="Calibri" w:cs="Calibri"/>
                <w:b/>
                <w:sz w:val="18"/>
                <w:szCs w:val="18"/>
              </w:rPr>
            </w:pPr>
          </w:p>
        </w:tc>
        <w:tc>
          <w:tcPr>
            <w:tcW w:w="2280" w:type="dxa"/>
            <w:vMerge/>
            <w:shd w:val="clear" w:color="auto" w:fill="auto"/>
            <w:tcMar>
              <w:top w:w="100" w:type="dxa"/>
              <w:left w:w="100" w:type="dxa"/>
              <w:bottom w:w="100" w:type="dxa"/>
              <w:right w:w="100" w:type="dxa"/>
            </w:tcMar>
          </w:tcPr>
          <w:p w14:paraId="753B0946" w14:textId="77777777" w:rsidR="003F393C" w:rsidRDefault="003F393C">
            <w:pPr>
              <w:widowControl w:val="0"/>
              <w:spacing w:line="240" w:lineRule="auto"/>
              <w:jc w:val="center"/>
              <w:rPr>
                <w:rFonts w:ascii="Calibri" w:eastAsia="Calibri" w:hAnsi="Calibri" w:cs="Calibri"/>
                <w:b/>
                <w:sz w:val="18"/>
                <w:szCs w:val="18"/>
              </w:rPr>
            </w:pPr>
          </w:p>
        </w:tc>
        <w:tc>
          <w:tcPr>
            <w:tcW w:w="7275" w:type="dxa"/>
            <w:gridSpan w:val="2"/>
            <w:vMerge/>
            <w:shd w:val="clear" w:color="auto" w:fill="FEE0FF"/>
            <w:tcMar>
              <w:top w:w="100" w:type="dxa"/>
              <w:left w:w="100" w:type="dxa"/>
              <w:bottom w:w="100" w:type="dxa"/>
              <w:right w:w="100" w:type="dxa"/>
            </w:tcMar>
          </w:tcPr>
          <w:p w14:paraId="74DFC447" w14:textId="77777777" w:rsidR="003F393C" w:rsidRDefault="003F393C">
            <w:pPr>
              <w:widowControl w:val="0"/>
              <w:spacing w:line="240" w:lineRule="auto"/>
              <w:jc w:val="center"/>
              <w:rPr>
                <w:rFonts w:ascii="Calibri" w:eastAsia="Calibri" w:hAnsi="Calibri" w:cs="Calibri"/>
                <w:b/>
                <w:color w:val="9900FF"/>
                <w:sz w:val="18"/>
                <w:szCs w:val="18"/>
              </w:rPr>
            </w:pPr>
          </w:p>
        </w:tc>
        <w:tc>
          <w:tcPr>
            <w:tcW w:w="3540" w:type="dxa"/>
            <w:vMerge/>
            <w:tcMar>
              <w:top w:w="100" w:type="dxa"/>
              <w:left w:w="100" w:type="dxa"/>
              <w:bottom w:w="100" w:type="dxa"/>
              <w:right w:w="100" w:type="dxa"/>
            </w:tcMar>
          </w:tcPr>
          <w:p w14:paraId="4779CFC1" w14:textId="77777777" w:rsidR="003F393C" w:rsidRDefault="003F393C">
            <w:pPr>
              <w:widowControl w:val="0"/>
              <w:spacing w:line="240" w:lineRule="auto"/>
              <w:jc w:val="center"/>
              <w:rPr>
                <w:rFonts w:ascii="Calibri" w:eastAsia="Calibri" w:hAnsi="Calibri" w:cs="Calibri"/>
                <w:b/>
                <w:sz w:val="18"/>
                <w:szCs w:val="18"/>
              </w:rPr>
            </w:pPr>
          </w:p>
        </w:tc>
      </w:tr>
    </w:tbl>
    <w:p w14:paraId="28F8C6FD" w14:textId="77777777" w:rsidR="003F393C" w:rsidRDefault="003F393C"/>
    <w:sectPr w:rsidR="003F393C">
      <w:headerReference w:type="even" r:id="rId15"/>
      <w:headerReference w:type="default" r:id="rId16"/>
      <w:footerReference w:type="even" r:id="rId17"/>
      <w:footerReference w:type="default" r:id="rId18"/>
      <w:headerReference w:type="first" r:id="rId19"/>
      <w:footerReference w:type="first" r:id="rId20"/>
      <w:pgSz w:w="16838" w:h="11906"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E0E15" w14:textId="77777777" w:rsidR="000B76F4" w:rsidRDefault="000B76F4">
      <w:pPr>
        <w:spacing w:line="240" w:lineRule="auto"/>
      </w:pPr>
      <w:r>
        <w:separator/>
      </w:r>
    </w:p>
  </w:endnote>
  <w:endnote w:type="continuationSeparator" w:id="0">
    <w:p w14:paraId="021A9AC2" w14:textId="77777777" w:rsidR="000B76F4" w:rsidRDefault="000B76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086BA" w14:textId="77777777" w:rsidR="009D529A" w:rsidRDefault="009D52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53DD" w14:textId="77777777" w:rsidR="009D529A" w:rsidRDefault="009D52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BCF13" w14:textId="77777777" w:rsidR="009D529A" w:rsidRDefault="009D52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11C0B" w14:textId="77777777" w:rsidR="000B76F4" w:rsidRDefault="000B76F4">
      <w:pPr>
        <w:spacing w:line="240" w:lineRule="auto"/>
      </w:pPr>
      <w:r>
        <w:separator/>
      </w:r>
    </w:p>
  </w:footnote>
  <w:footnote w:type="continuationSeparator" w:id="0">
    <w:p w14:paraId="18FD7DC3" w14:textId="77777777" w:rsidR="000B76F4" w:rsidRDefault="000B76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02404" w14:textId="77777777" w:rsidR="009D529A" w:rsidRDefault="009D52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FD042" w14:textId="2581C80E" w:rsidR="003F393C" w:rsidRDefault="009D529A">
    <w:pPr>
      <w:jc w:val="center"/>
      <w:rPr>
        <w:b/>
        <w:sz w:val="28"/>
        <w:szCs w:val="28"/>
        <w:u w:val="single"/>
      </w:rPr>
    </w:pPr>
    <w:r>
      <w:rPr>
        <w:b/>
        <w:sz w:val="28"/>
        <w:szCs w:val="28"/>
        <w:u w:val="single"/>
      </w:rPr>
      <w:t>Woodpecker</w:t>
    </w:r>
    <w:r w:rsidR="009505C9">
      <w:rPr>
        <w:b/>
        <w:sz w:val="28"/>
        <w:szCs w:val="28"/>
        <w:u w:val="single"/>
      </w:rPr>
      <w:t xml:space="preserve"> class</w:t>
    </w:r>
  </w:p>
  <w:p w14:paraId="7F656531" w14:textId="77777777" w:rsidR="003F393C" w:rsidRDefault="009505C9">
    <w:pPr>
      <w:jc w:val="center"/>
      <w:rPr>
        <w:b/>
        <w:sz w:val="28"/>
        <w:szCs w:val="28"/>
      </w:rPr>
    </w:pPr>
    <w:r>
      <w:rPr>
        <w:b/>
        <w:sz w:val="28"/>
        <w:szCs w:val="28"/>
      </w:rPr>
      <w:t>Summer 1 - Down on the farm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8B9E7" w14:textId="77777777" w:rsidR="009D529A" w:rsidRDefault="009D52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93C"/>
    <w:rsid w:val="000B76F4"/>
    <w:rsid w:val="003F393C"/>
    <w:rsid w:val="009505C9"/>
    <w:rsid w:val="009D529A"/>
    <w:rsid w:val="00A73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E1C1C"/>
  <w15:docId w15:val="{0E966EF3-D9EC-448C-A84A-CD1505D18E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9D529A"/>
    <w:pPr>
      <w:tabs>
        <w:tab w:val="center" w:pos="4513"/>
        <w:tab w:val="right" w:pos="9026"/>
      </w:tabs>
      <w:spacing w:line="240" w:lineRule="auto"/>
    </w:pPr>
  </w:style>
  <w:style w:type="character" w:customStyle="1" w:styleId="HeaderChar">
    <w:name w:val="Header Char"/>
    <w:basedOn w:val="DefaultParagraphFont"/>
    <w:link w:val="Header"/>
    <w:uiPriority w:val="99"/>
    <w:rsid w:val="009D529A"/>
  </w:style>
  <w:style w:type="paragraph" w:styleId="Footer">
    <w:name w:val="footer"/>
    <w:basedOn w:val="Normal"/>
    <w:link w:val="FooterChar"/>
    <w:uiPriority w:val="99"/>
    <w:unhideWhenUsed/>
    <w:rsid w:val="009D529A"/>
    <w:pPr>
      <w:tabs>
        <w:tab w:val="center" w:pos="4513"/>
        <w:tab w:val="right" w:pos="9026"/>
      </w:tabs>
      <w:spacing w:line="240" w:lineRule="auto"/>
    </w:pPr>
  </w:style>
  <w:style w:type="character" w:customStyle="1" w:styleId="FooterChar">
    <w:name w:val="Footer Char"/>
    <w:basedOn w:val="DefaultParagraphFont"/>
    <w:link w:val="Footer"/>
    <w:uiPriority w:val="99"/>
    <w:rsid w:val="009D5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png"/><Relationship Id="rId19"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475</Words>
  <Characters>2712</Characters>
  <Application>Microsoft Office Word</Application>
  <DocSecurity>0</DocSecurity>
  <Lines>22</Lines>
  <Paragraphs>6</Paragraphs>
  <ScaleCrop>false</ScaleCrop>
  <Company/>
  <LinksUpToDate>false</LinksUpToDate>
  <CharactersWithSpaces>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dawn songer</cp:lastModifiedBy>
  <cp:revision>3</cp:revision>
  <dcterms:created xsi:type="dcterms:W3CDTF">2021-04-20T13:46:00Z</dcterms:created>
  <dcterms:modified xsi:type="dcterms:W3CDTF">2021-04-20T13:48:00Z</dcterms:modified>
</cp:coreProperties>
</file>